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eastAsia="zh-CN"/>
        </w:rPr>
        <w:t>多糖纯化</w:t>
      </w:r>
      <w:r>
        <w:rPr>
          <w:rFonts w:hint="eastAsia"/>
          <w:b/>
          <w:bCs/>
          <w:sz w:val="36"/>
          <w:lang w:val="en-US" w:eastAsia="zh-Hans"/>
        </w:rPr>
        <w:t>分离</w:t>
      </w:r>
      <w:r>
        <w:rPr>
          <w:rFonts w:hint="eastAsia"/>
          <w:b/>
          <w:bCs/>
          <w:sz w:val="36"/>
        </w:rPr>
        <w:t>申请单</w:t>
      </w:r>
    </w:p>
    <w:p>
      <w:pPr>
        <w:jc w:val="center"/>
        <w:rPr>
          <w:rFonts w:hint="default"/>
          <w:b/>
          <w:bCs/>
          <w:sz w:val="24"/>
          <w:szCs w:val="18"/>
        </w:rPr>
      </w:pPr>
      <w:r>
        <w:rPr>
          <w:rFonts w:hint="default"/>
          <w:b/>
          <w:bCs/>
          <w:sz w:val="24"/>
          <w:szCs w:val="18"/>
        </w:rPr>
        <w:t>（</w:t>
      </w:r>
      <w:r>
        <w:rPr>
          <w:rFonts w:hint="eastAsia"/>
          <w:b/>
          <w:bCs/>
          <w:sz w:val="24"/>
          <w:szCs w:val="18"/>
          <w:lang w:val="en-US" w:eastAsia="zh-Hans"/>
        </w:rPr>
        <w:t>请随样品寄出</w:t>
      </w:r>
      <w:r>
        <w:rPr>
          <w:rFonts w:hint="default"/>
          <w:b/>
          <w:bCs/>
          <w:sz w:val="24"/>
          <w:szCs w:val="18"/>
        </w:rPr>
        <w:t>）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1875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</w:t>
            </w:r>
            <w:r>
              <w:rPr>
                <w:rFonts w:hint="default"/>
                <w:b/>
                <w:bCs/>
              </w:rPr>
              <w:t>日期</w:t>
            </w:r>
          </w:p>
        </w:tc>
        <w:tc>
          <w:tcPr>
            <w:tcW w:w="6408" w:type="dxa"/>
            <w:gridSpan w:val="2"/>
          </w:tcPr>
          <w:p>
            <w:pPr>
              <w:ind w:firstLine="420" w:firstLineChars="200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2111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</w:t>
            </w:r>
            <w:r>
              <w:rPr>
                <w:rFonts w:hint="default"/>
                <w:b/>
                <w:bCs/>
              </w:rPr>
              <w:t>人</w:t>
            </w:r>
          </w:p>
        </w:tc>
        <w:tc>
          <w:tcPr>
            <w:tcW w:w="6408" w:type="dxa"/>
            <w:gridSpan w:val="2"/>
          </w:tcPr>
          <w:p>
            <w:pPr>
              <w:ind w:left="447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（姓名/电话/单位）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样品信息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4533" w:type="dxa"/>
          </w:tcPr>
          <w:p/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2111" w:type="dxa"/>
            <w:vMerge w:val="continue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状态</w:t>
            </w:r>
          </w:p>
        </w:tc>
        <w:tc>
          <w:tcPr>
            <w:tcW w:w="453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Calibri" w:hAnsi="Calibri" w:cs="Times New Roman"/>
                <w:kern w:val="2"/>
                <w:sz w:val="21"/>
                <w:szCs w:val="22"/>
                <w:lang w:eastAsia="zh-CN" w:bidi="ar-SA"/>
              </w:rPr>
              <w:t>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冻干粉/固体粉末/液体/其他</w:t>
            </w:r>
            <w:r>
              <w:rPr>
                <w:rFonts w:hint="default" w:ascii="Calibri" w:hAnsi="Calibri" w:cs="Times New Roman"/>
                <w:kern w:val="2"/>
                <w:sz w:val="21"/>
                <w:szCs w:val="22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2111" w:type="dxa"/>
            <w:vMerge w:val="continue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质量/体积</w:t>
            </w:r>
          </w:p>
        </w:tc>
        <w:tc>
          <w:tcPr>
            <w:tcW w:w="453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</w:trPr>
        <w:tc>
          <w:tcPr>
            <w:tcW w:w="2111" w:type="dxa"/>
            <w:vMerge w:val="continue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纯度</w:t>
            </w:r>
          </w:p>
        </w:tc>
        <w:tc>
          <w:tcPr>
            <w:tcW w:w="453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颜色</w:t>
            </w:r>
          </w:p>
        </w:tc>
        <w:tc>
          <w:tcPr>
            <w:tcW w:w="4533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储存条件</w:t>
            </w:r>
          </w:p>
        </w:tc>
        <w:tc>
          <w:tcPr>
            <w:tcW w:w="4533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常温/冷藏/冷冻</w:t>
            </w:r>
            <w:r>
              <w:rPr>
                <w:rFonts w:hint="default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分子量范围</w:t>
            </w:r>
          </w:p>
        </w:tc>
        <w:tc>
          <w:tcPr>
            <w:tcW w:w="4533" w:type="dxa"/>
          </w:tcPr>
          <w:p>
            <w:pPr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</w:p>
        </w:tc>
        <w:tc>
          <w:tcPr>
            <w:tcW w:w="4533" w:type="dxa"/>
          </w:tcPr>
          <w:p>
            <w:pPr>
              <w:rPr>
                <w:rFonts w:hint="default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粗提取方法</w:t>
            </w:r>
          </w:p>
        </w:tc>
        <w:tc>
          <w:tcPr>
            <w:tcW w:w="4533" w:type="dxa"/>
          </w:tcPr>
          <w:p>
            <w:pPr>
              <w:ind w:firstLine="2415" w:firstLineChars="1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>
            <w:r>
              <w:rPr>
                <w:rFonts w:hint="eastAsia"/>
                <w:lang w:val="en-US" w:eastAsia="zh-CN"/>
              </w:rPr>
              <w:t>纯度检测方法</w:t>
            </w:r>
          </w:p>
        </w:tc>
        <w:tc>
          <w:tcPr>
            <w:tcW w:w="4533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硫酸苯酚/硫酸蒽酮</w:t>
            </w:r>
            <w:r>
              <w:rPr>
                <w:rFonts w:hint="default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是否透析或脱盐</w:t>
            </w:r>
          </w:p>
        </w:tc>
        <w:tc>
          <w:tcPr>
            <w:tcW w:w="45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是否含酸性糖</w:t>
            </w:r>
          </w:p>
        </w:tc>
        <w:tc>
          <w:tcPr>
            <w:tcW w:w="45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是否已除杂</w:t>
            </w:r>
          </w:p>
        </w:tc>
        <w:tc>
          <w:tcPr>
            <w:tcW w:w="4533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除蛋白</w:t>
            </w:r>
            <w:r>
              <w:rPr>
                <w:rFonts w:hint="eastAsia"/>
                <w:lang w:val="en-US" w:eastAsia="zh-CN"/>
              </w:rPr>
              <w:t>/脱色/脱脂</w:t>
            </w:r>
            <w:r>
              <w:rPr>
                <w:rFonts w:hint="default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restart"/>
          </w:tcPr>
          <w:p>
            <w:pPr>
              <w:jc w:val="both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纯化分离</w:t>
            </w:r>
            <w:r>
              <w:rPr>
                <w:rFonts w:hint="eastAsia"/>
                <w:b/>
                <w:bCs/>
                <w:lang w:val="en-US" w:eastAsia="zh-CN"/>
              </w:rPr>
              <w:t>要求</w:t>
            </w:r>
          </w:p>
        </w:tc>
        <w:tc>
          <w:tcPr>
            <w:tcW w:w="187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质量</w:t>
            </w:r>
          </w:p>
        </w:tc>
        <w:tc>
          <w:tcPr>
            <w:tcW w:w="4533" w:type="dxa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lang w:val="en-US" w:eastAsia="zh-Hans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浓度</w:t>
            </w:r>
          </w:p>
        </w:tc>
        <w:tc>
          <w:tcPr>
            <w:tcW w:w="4533" w:type="dxa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状态</w:t>
            </w:r>
          </w:p>
        </w:tc>
        <w:tc>
          <w:tcPr>
            <w:tcW w:w="4533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cs="Times New Roman"/>
                <w:kern w:val="2"/>
                <w:sz w:val="21"/>
                <w:szCs w:val="22"/>
                <w:lang w:eastAsia="zh-CN" w:bidi="ar-SA"/>
              </w:rPr>
              <w:t>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冻干粉/固体粉末/液体/其他</w:t>
            </w:r>
            <w:r>
              <w:rPr>
                <w:rFonts w:hint="default" w:ascii="Calibri" w:hAnsi="Calibri" w:cs="Times New Roman"/>
                <w:kern w:val="2"/>
                <w:sz w:val="21"/>
                <w:szCs w:val="22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表征</w:t>
            </w:r>
          </w:p>
        </w:tc>
        <w:tc>
          <w:tcPr>
            <w:tcW w:w="4533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分子量测定</w:t>
            </w:r>
            <w:r>
              <w:rPr>
                <w:rFonts w:hint="eastAsia"/>
                <w:lang w:val="en-US" w:eastAsia="zh-CN"/>
              </w:rPr>
              <w:t>/单糖组分分析/结构解析/扫描电镜/色谱/核磁</w:t>
            </w:r>
            <w:r>
              <w:rPr>
                <w:rFonts w:hint="default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2111" w:type="dxa"/>
          </w:tcPr>
          <w:p>
            <w:pPr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其他</w:t>
            </w:r>
            <w:r>
              <w:rPr>
                <w:rFonts w:hint="eastAsia"/>
                <w:b/>
                <w:bCs/>
              </w:rPr>
              <w:t>要求</w:t>
            </w:r>
          </w:p>
        </w:tc>
        <w:tc>
          <w:tcPr>
            <w:tcW w:w="6408" w:type="dxa"/>
            <w:gridSpan w:val="2"/>
          </w:tcPr>
          <w:p>
            <w:pPr>
              <w:jc w:val="left"/>
              <w:rPr>
                <w:rFonts w:hint="default"/>
                <w:lang w:eastAsia="zh-Hans"/>
              </w:rPr>
            </w:pPr>
          </w:p>
          <w:p>
            <w:pPr>
              <w:jc w:val="left"/>
            </w:pPr>
          </w:p>
        </w:tc>
      </w:tr>
    </w:tbl>
    <w:p>
      <w:pPr>
        <w:rPr>
          <w:rFonts w:hint="eastAsia" w:eastAsia="宋体"/>
          <w:lang w:val="en-US" w:eastAsia="zh-Hans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color w:val="7C7C7C" w:themeColor="accent3" w:themeShade="BF"/>
      </w:rPr>
    </w:pPr>
    <w:r>
      <w:rPr>
        <w:rFonts w:hint="eastAsia"/>
        <w:b/>
        <w:color w:val="7C7C7C" w:themeColor="accent3" w:themeShade="BF"/>
      </w:rPr>
      <w:t>北京百欧泰生物科技有限公司</w:t>
    </w:r>
  </w:p>
  <w:p>
    <w:pPr>
      <w:pStyle w:val="2"/>
      <w:jc w:val="center"/>
      <w:rPr>
        <w:rFonts w:hint="eastAsia"/>
        <w:b/>
        <w:color w:val="7C7C7C" w:themeColor="accent3" w:themeShade="BF"/>
      </w:rPr>
    </w:pPr>
    <w:r>
      <w:rPr>
        <w:rFonts w:hint="eastAsia"/>
        <w:b/>
        <w:color w:val="7C7C7C" w:themeColor="accent3" w:themeShade="BF"/>
      </w:rPr>
      <w:t>T</w:t>
    </w:r>
    <w:r>
      <w:rPr>
        <w:b/>
        <w:color w:val="7C7C7C" w:themeColor="accent3" w:themeShade="BF"/>
      </w:rPr>
      <w:t>el</w:t>
    </w:r>
    <w:r>
      <w:rPr>
        <w:rFonts w:hint="eastAsia"/>
        <w:b/>
        <w:color w:val="7C7C7C" w:themeColor="accent3" w:themeShade="BF"/>
      </w:rPr>
      <w:t>：010-5365 2239</w:t>
    </w:r>
    <w:r>
      <w:rPr>
        <w:b/>
        <w:color w:val="7C7C7C" w:themeColor="accent3" w:themeShade="BF"/>
      </w:rPr>
      <w:t xml:space="preserve"> </w:t>
    </w:r>
    <w:r>
      <w:rPr>
        <w:rFonts w:hint="eastAsia"/>
        <w:b/>
        <w:color w:val="7C7C7C" w:themeColor="accent3" w:themeShade="BF"/>
      </w:rPr>
      <w:t xml:space="preserve"> Email: </w:t>
    </w:r>
    <w:r>
      <w:rPr>
        <w:rFonts w:hint="eastAsia"/>
        <w:b/>
        <w:color w:val="7C7C7C" w:themeColor="accent3" w:themeShade="BF"/>
      </w:rPr>
      <w:fldChar w:fldCharType="begin"/>
    </w:r>
    <w:r>
      <w:rPr>
        <w:rFonts w:hint="eastAsia"/>
        <w:b/>
        <w:color w:val="7C7C7C" w:themeColor="accent3" w:themeShade="BF"/>
      </w:rPr>
      <w:instrText xml:space="preserve"> HYPERLINK "mailto:info@biotyscience.com" </w:instrText>
    </w:r>
    <w:r>
      <w:rPr>
        <w:rFonts w:hint="eastAsia"/>
        <w:b/>
        <w:color w:val="7C7C7C" w:themeColor="accent3" w:themeShade="BF"/>
      </w:rPr>
      <w:fldChar w:fldCharType="separate"/>
    </w:r>
    <w:r>
      <w:rPr>
        <w:rFonts w:hint="eastAsia"/>
        <w:b/>
        <w:color w:val="7C7C7C" w:themeColor="accent3" w:themeShade="BF"/>
      </w:rPr>
      <w:t>info@biotyscience.com</w:t>
    </w:r>
    <w:r>
      <w:rPr>
        <w:rFonts w:hint="eastAsia"/>
        <w:b/>
        <w:color w:val="7C7C7C" w:themeColor="accent3" w:themeShade="BF"/>
      </w:rPr>
      <w:fldChar w:fldCharType="end"/>
    </w:r>
  </w:p>
  <w:p>
    <w:pPr>
      <w:pStyle w:val="2"/>
      <w:jc w:val="center"/>
      <w:rPr>
        <w:b/>
        <w:color w:val="7C7C7C" w:themeColor="accent3" w:themeShade="BF"/>
      </w:rPr>
    </w:pPr>
    <w:r>
      <w:rPr>
        <w:b/>
        <w:color w:val="7C7C7C" w:themeColor="accent3" w:themeShade="BF"/>
      </w:rPr>
      <w:t xml:space="preserve">Address: </w:t>
    </w:r>
    <w:r>
      <w:rPr>
        <w:rFonts w:hint="eastAsia"/>
        <w:b/>
        <w:color w:val="7C7C7C" w:themeColor="accent3" w:themeShade="BF"/>
      </w:rPr>
      <w:t>北京市房山区良乡凯旋大街建设路18号</w:t>
    </w:r>
  </w:p>
  <w:p>
    <w:pPr>
      <w:pStyle w:val="2"/>
      <w:rPr>
        <w:color w:val="7C7C7C" w:themeColor="accent3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tblInd w:w="108" w:type="dxa"/>
      <w:tblBorders>
        <w:top w:val="none" w:color="auto" w:sz="0" w:space="0"/>
        <w:left w:val="single" w:color="DEEAF6" w:themeColor="accent1" w:themeTint="33" w:sz="8" w:space="0"/>
        <w:bottom w:val="single" w:color="5B9BD5" w:themeColor="accent1" w:sz="18" w:space="0"/>
        <w:right w:val="single" w:color="DEEAF6" w:themeColor="accent1" w:themeTint="33" w:sz="8" w:space="0"/>
        <w:insideH w:val="none" w:color="auto" w:sz="0" w:space="0"/>
        <w:insideV w:val="none" w:color="auto" w:sz="0" w:space="0"/>
      </w:tblBorders>
      <w:shd w:val="clear" w:color="auto" w:fill="DEEAF6" w:themeFill="accent1" w:themeFillTint="33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59"/>
      <w:gridCol w:w="8055"/>
    </w:tblGrid>
    <w:tr>
      <w:tblPrEx>
        <w:tblBorders>
          <w:top w:val="none" w:color="auto" w:sz="0" w:space="0"/>
          <w:left w:val="single" w:color="DEEAF6" w:themeColor="accent1" w:themeTint="33" w:sz="8" w:space="0"/>
          <w:bottom w:val="single" w:color="5B9BD5" w:themeColor="accent1" w:sz="18" w:space="0"/>
          <w:right w:val="single" w:color="DEEAF6" w:themeColor="accent1" w:themeTint="33" w:sz="8" w:space="0"/>
          <w:insideH w:val="none" w:color="auto" w:sz="0" w:space="0"/>
          <w:insideV w:val="none" w:color="auto" w:sz="0" w:space="0"/>
        </w:tblBorders>
      </w:tblPrEx>
      <w:tc>
        <w:tcPr>
          <w:tcW w:w="360" w:type="dxa"/>
          <w:shd w:val="clear" w:color="auto" w:fill="DEEAF6" w:themeFill="accent1" w:themeFillTint="33"/>
        </w:tcPr>
        <w:p>
          <w:pPr>
            <w:jc w:val="center"/>
            <w:rPr>
              <w:b/>
              <w:color w:val="2E75B6" w:themeColor="accent1" w:themeShade="BF"/>
            </w:rPr>
          </w:pPr>
          <w:r>
            <w:rPr>
              <w:b/>
              <w:color w:val="2E75B6" w:themeColor="accent1" w:themeShade="BF"/>
              <w:sz w:val="24"/>
              <w:szCs w:val="24"/>
            </w:rPr>
            <w:fldChar w:fldCharType="begin"/>
          </w:r>
          <w:r>
            <w:rPr>
              <w:b/>
              <w:color w:val="2E75B6" w:themeColor="accent1" w:themeShade="BF"/>
              <w:sz w:val="24"/>
              <w:szCs w:val="24"/>
            </w:rPr>
            <w:instrText xml:space="preserve">PAGE   \* MERGEFORMAT</w:instrText>
          </w:r>
          <w:r>
            <w:rPr>
              <w:b/>
              <w:color w:val="2E75B6" w:themeColor="accent1" w:themeShade="BF"/>
              <w:sz w:val="24"/>
              <w:szCs w:val="24"/>
            </w:rPr>
            <w:fldChar w:fldCharType="separate"/>
          </w:r>
          <w:r>
            <w:rPr>
              <w:b/>
              <w:color w:val="2E75B6" w:themeColor="accent1" w:themeShade="BF"/>
              <w:sz w:val="24"/>
              <w:szCs w:val="24"/>
              <w:lang w:val="zh-CN"/>
            </w:rPr>
            <w:t>1</w:t>
          </w:r>
          <w:r>
            <w:rPr>
              <w:b/>
              <w:color w:val="2E75B6" w:themeColor="accent1" w:themeShade="BF"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EEAF6" w:themeFill="accent1" w:themeFillTint="33"/>
        </w:tcPr>
        <w:p>
          <w:pPr>
            <w:rPr>
              <w:rFonts w:eastAsiaTheme="majorEastAsia" w:cstheme="majorBidi"/>
              <w:b/>
              <w:color w:val="2E75B6" w:themeColor="accent1" w:themeShade="BF"/>
              <w:sz w:val="24"/>
              <w:szCs w:val="24"/>
              <w:bdr w:val="single" w:color="FFFFFF" w:themeColor="background1" w:sz="4" w:space="0"/>
            </w:rPr>
          </w:pPr>
          <w:sdt>
            <w:sdtPr>
              <w:rPr>
                <w:rFonts w:eastAsiaTheme="majorEastAsia" w:cstheme="majorBidi"/>
                <w:b/>
                <w:color w:val="2E75B6" w:themeColor="accent1" w:themeShade="BF"/>
                <w:sz w:val="24"/>
                <w:szCs w:val="24"/>
                <w:bdr w:val="single" w:color="FFFFFF" w:themeColor="background1" w:sz="4" w:space="0"/>
              </w:rPr>
              <w:alias w:val="标题"/>
              <w:id w:val="175614342"/>
              <w:placeholder>
                <w:docPart w:val="B4BE7E990F0AA8439ED049D86FE9A1B4"/>
              </w:placeholder>
              <w:showingPlcHdr/>
              <w:text/>
            </w:sdtPr>
            <w:sdtEndPr>
              <w:rPr>
                <w:rFonts w:eastAsiaTheme="majorEastAsia" w:cstheme="majorBidi"/>
                <w:b/>
                <w:color w:val="2E75B6" w:themeColor="accent1" w:themeShade="BF"/>
                <w:sz w:val="24"/>
                <w:szCs w:val="24"/>
                <w:bdr w:val="none" w:color="auto" w:sz="0" w:space="0"/>
              </w:rPr>
            </w:sdtEndPr>
            <w:sdtContent>
              <w:r>
                <w:rPr>
                  <w:rFonts w:eastAsiaTheme="majorEastAsia" w:cstheme="majorBidi"/>
                  <w:b/>
                  <w:color w:val="2E75B6" w:themeColor="accent1" w:themeShade="BF"/>
                  <w:sz w:val="24"/>
                  <w:szCs w:val="24"/>
                  <w:bdr w:val="single" w:color="FFFFFF" w:themeColor="background1" w:sz="4" w:space="0"/>
                  <w:lang w:val="zh-CN"/>
                </w:rPr>
                <w:t>[键入文档标题]</w:t>
              </w:r>
            </w:sdtContent>
          </w:sdt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color w:val="000000" w:themeColor="text1"/>
        <w14:textFill>
          <w14:solidFill>
            <w14:schemeClr w14:val="tx1"/>
          </w14:solidFill>
        </w14:textFill>
      </w:rPr>
    </w:pPr>
    <w:r>
      <w:drawing>
        <wp:inline distT="0" distB="0" distL="0" distR="0">
          <wp:extent cx="1320165" cy="341630"/>
          <wp:effectExtent l="0" t="0" r="635" b="13970"/>
          <wp:docPr id="4" name="图片 4" descr="C:\Users\liting\Desktop\2019022714350878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liting\Desktop\2019022714350878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32" cy="35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color w:val="548235" w:themeColor="accent6" w:themeShade="BF"/>
      </w:rPr>
      <w:t xml:space="preserve">       </w:t>
    </w:r>
    <w:r>
      <w:rPr>
        <w:rFonts w:hint="eastAsia"/>
        <w:b/>
        <w:color w:val="000000" w:themeColor="text1"/>
        <w14:textFill>
          <w14:solidFill>
            <w14:schemeClr w14:val="tx1"/>
          </w14:solidFill>
        </w14:textFill>
      </w:rPr>
      <w:t xml:space="preserve"> 北京百欧泰生物科技有限公司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MzhjYjI4ZmRmN2FhM2E2ZTQ3YTY0Yzg5YjFlMTgifQ=="/>
  </w:docVars>
  <w:rsids>
    <w:rsidRoot w:val="7B72214C"/>
    <w:rsid w:val="0BC1706E"/>
    <w:rsid w:val="32BA9C99"/>
    <w:rsid w:val="32F91779"/>
    <w:rsid w:val="353E974C"/>
    <w:rsid w:val="3AD9FE9E"/>
    <w:rsid w:val="40B72560"/>
    <w:rsid w:val="47DF123C"/>
    <w:rsid w:val="5FE75C28"/>
    <w:rsid w:val="66C7A933"/>
    <w:rsid w:val="6AFB5173"/>
    <w:rsid w:val="73B85874"/>
    <w:rsid w:val="77ABD586"/>
    <w:rsid w:val="7B72214C"/>
    <w:rsid w:val="7DFE1333"/>
    <w:rsid w:val="8FEF6323"/>
    <w:rsid w:val="9FFE546C"/>
    <w:rsid w:val="B5FF4172"/>
    <w:rsid w:val="BEFF9B92"/>
    <w:rsid w:val="D66A388C"/>
    <w:rsid w:val="F5FCCC5C"/>
    <w:rsid w:val="FEDBB5BA"/>
    <w:rsid w:val="FF4D3787"/>
    <w:rsid w:val="FF77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Light Shading Accent 1"/>
    <w:basedOn w:val="6"/>
    <w:qFormat/>
    <w:uiPriority w:val="60"/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179</Characters>
  <Lines>0</Lines>
  <Paragraphs>0</Paragraphs>
  <ScaleCrop>false</ScaleCrop>
  <LinksUpToDate>false</LinksUpToDate>
  <CharactersWithSpaces>182</CharactersWithSpaces>
  <Application>WPS Office_4.1.0.6538_F1E327BC-269C-435d-A152-05C5408002CA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2020-07-03T06:47:00Z</dcterms:created>
  <dc:creator>ting</dc:creator>
  <cp:lastModifiedBy>ligang24</cp:lastModifiedBy>
  <dcterms:modified xsi:type="dcterms:W3CDTF">2022-05-29T12:30:18Z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  <property fmtid="{D5CDD505-2E9C-101B-9397-08002B2CF9AE}" pid="3" name="ICV">
    <vt:lpwstr>A7212026DCD449F99EEC81657EDBF5E6</vt:lpwstr>
  </property>
</Properties>
</file>